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FF82" w14:textId="77777777" w:rsidR="008C3997" w:rsidRDefault="00E23525">
      <w:pPr>
        <w:pStyle w:val="1"/>
        <w:adjustRightInd w:val="0"/>
        <w:snapToGrid w:val="0"/>
        <w:spacing w:before="0" w:after="0" w:line="360" w:lineRule="auto"/>
        <w:jc w:val="center"/>
        <w:rPr>
          <w:rFonts w:eastAsia="黑体"/>
          <w:sz w:val="32"/>
          <w:szCs w:val="32"/>
        </w:rPr>
      </w:pPr>
      <w:r>
        <w:rPr>
          <w:rFonts w:eastAsia="黑体" w:hint="eastAsia"/>
          <w:sz w:val="32"/>
          <w:szCs w:val="32"/>
        </w:rPr>
        <w:t>自然资源部地质环境监测工程技术创新中心</w:t>
      </w:r>
    </w:p>
    <w:p w14:paraId="06451A03" w14:textId="77777777" w:rsidR="008C3997" w:rsidRDefault="00E23525">
      <w:pPr>
        <w:pStyle w:val="1"/>
        <w:adjustRightInd w:val="0"/>
        <w:snapToGrid w:val="0"/>
        <w:spacing w:before="0" w:after="0" w:line="360" w:lineRule="auto"/>
        <w:jc w:val="center"/>
        <w:rPr>
          <w:rFonts w:eastAsia="黑体"/>
          <w:sz w:val="32"/>
          <w:szCs w:val="32"/>
        </w:rPr>
      </w:pPr>
      <w:r>
        <w:rPr>
          <w:rFonts w:eastAsia="黑体" w:hint="eastAsia"/>
          <w:sz w:val="32"/>
          <w:szCs w:val="32"/>
        </w:rPr>
        <w:t>2021</w:t>
      </w:r>
      <w:r>
        <w:rPr>
          <w:rFonts w:eastAsia="黑体" w:hint="eastAsia"/>
          <w:sz w:val="32"/>
          <w:szCs w:val="32"/>
        </w:rPr>
        <w:t>年开放课题研究基金申请指南</w:t>
      </w:r>
    </w:p>
    <w:p w14:paraId="24039B44"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自然资源部地质环境监测工程技术创新中心（以下简称“创新中心”）是自然资源部2019年2月批准建设的第一批工程技术创新中心，以中国地质调查局水文地质环境地质调查中心（以下简称“水环中心”）为依托单位</w:t>
      </w:r>
      <w:r>
        <w:rPr>
          <w:rFonts w:ascii="宋体" w:eastAsia="宋体" w:hAnsi="宋体" w:cs="宋体" w:hint="eastAsia"/>
          <w:sz w:val="23"/>
          <w:szCs w:val="23"/>
        </w:rPr>
        <w:t>。</w:t>
      </w:r>
      <w:r>
        <w:rPr>
          <w:rFonts w:ascii="宋体" w:eastAsia="宋体" w:hAnsi="宋体" w:cs="Times New Roman" w:hint="eastAsia"/>
          <w:color w:val="auto"/>
        </w:rPr>
        <w:t>创新中心总体定位于地质环境监测关键技术创新与装备工程化研发，以国家地质安全、资源环境承载力监测预警的重大战略需求为导向，以地质环境监测技术创新与装备工程化研发为核心，以地质环境监测仪器质量检测检验平台和示范工程为辅助，开展地质安全监测、资源开发环境影响监测、生态地质环境监测技术的研发与推广应用，形成地质环境监测现代化、智能化、信息化技术产品，构建工程化研发、仪器质量检测检验、成果转化及应用服务全链条，满足地质环境防治、监控、预警和修复的需求，支撑地质环境监测技术行业标准化和工程实践，推动我国地质环境监测技术及装备产业化发展。</w:t>
      </w:r>
    </w:p>
    <w:p w14:paraId="39683FB1"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为贯彻创新中心</w:t>
      </w:r>
      <w:r>
        <w:rPr>
          <w:rFonts w:ascii="宋体" w:eastAsia="宋体" w:hAnsi="宋体" w:cs="Times New Roman"/>
          <w:color w:val="auto"/>
        </w:rPr>
        <w:t>“</w:t>
      </w:r>
      <w:r>
        <w:rPr>
          <w:rFonts w:ascii="宋体" w:eastAsia="宋体" w:hAnsi="宋体" w:cs="Times New Roman" w:hint="eastAsia"/>
          <w:color w:val="auto"/>
        </w:rPr>
        <w:t>开放、流动、联合、竞争</w:t>
      </w:r>
      <w:r>
        <w:rPr>
          <w:rFonts w:ascii="宋体" w:eastAsia="宋体" w:hAnsi="宋体" w:cs="Times New Roman"/>
          <w:color w:val="auto"/>
        </w:rPr>
        <w:t>”</w:t>
      </w:r>
      <w:r>
        <w:rPr>
          <w:rFonts w:ascii="宋体" w:eastAsia="宋体" w:hAnsi="宋体" w:cs="Times New Roman" w:hint="eastAsia"/>
          <w:color w:val="auto"/>
        </w:rPr>
        <w:t>的方针，支持科技工作者发展我国地质技术装备的研究工作，</w:t>
      </w:r>
      <w:proofErr w:type="gramStart"/>
      <w:r>
        <w:rPr>
          <w:rFonts w:ascii="宋体" w:eastAsia="宋体" w:hAnsi="宋体" w:cs="Times New Roman" w:hint="eastAsia"/>
          <w:color w:val="auto"/>
        </w:rPr>
        <w:t>本创新</w:t>
      </w:r>
      <w:proofErr w:type="gramEnd"/>
      <w:r>
        <w:rPr>
          <w:rFonts w:ascii="宋体" w:eastAsia="宋体" w:hAnsi="宋体" w:cs="Times New Roman" w:hint="eastAsia"/>
          <w:color w:val="auto"/>
        </w:rPr>
        <w:t>中心特设立开放课题研究基金，每年设立专项课题研究基金用于受理国内外本领域科技人员的课题申请，提供开放研究基金和实验研究条件，鼓励本领域科技人员围绕地质环境监测前沿技术和国家重大需求目标开展相关研究工作，以促进本领域发展和人才交流。</w:t>
      </w:r>
    </w:p>
    <w:p w14:paraId="6F6047C8" w14:textId="77777777" w:rsidR="008C3997" w:rsidRDefault="00E23525">
      <w:pPr>
        <w:pStyle w:val="Default"/>
        <w:spacing w:beforeLines="50" w:before="156" w:afterLines="50" w:after="156" w:line="360" w:lineRule="auto"/>
        <w:rPr>
          <w:rFonts w:hAnsi="Times New Roman"/>
          <w:b/>
        </w:rPr>
      </w:pPr>
      <w:r>
        <w:rPr>
          <w:rFonts w:hAnsi="Times New Roman" w:hint="eastAsia"/>
          <w:b/>
        </w:rPr>
        <w:t>一、优先资助领域与方向</w:t>
      </w:r>
      <w:r>
        <w:rPr>
          <w:rFonts w:hAnsi="Times New Roman"/>
          <w:b/>
        </w:rPr>
        <w:t xml:space="preserve"> </w:t>
      </w:r>
    </w:p>
    <w:p w14:paraId="5BAEC5BB"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开放课题研究基金申报的研究内容必须紧密围绕创新中心的研究方向和国内外关注的热点和难点。结合地质环境监测关键技术问题及创新中心定位，确定以下研究领域及方向。</w:t>
      </w:r>
    </w:p>
    <w:p w14:paraId="5AE47D5C" w14:textId="77777777" w:rsidR="008C3997" w:rsidRDefault="00E23525">
      <w:pPr>
        <w:pStyle w:val="Default"/>
        <w:numPr>
          <w:ilvl w:val="0"/>
          <w:numId w:val="1"/>
        </w:numPr>
        <w:spacing w:line="500" w:lineRule="exact"/>
        <w:ind w:firstLineChars="200" w:firstLine="480"/>
        <w:rPr>
          <w:rFonts w:ascii="宋体" w:eastAsia="宋体" w:hAnsi="宋体" w:cs="Times New Roman"/>
          <w:color w:val="auto"/>
        </w:rPr>
      </w:pPr>
      <w:r>
        <w:rPr>
          <w:rFonts w:ascii="宋体" w:eastAsia="宋体" w:hAnsi="宋体" w:cs="Times New Roman" w:hint="eastAsia"/>
          <w:color w:val="auto"/>
        </w:rPr>
        <w:t>地质安全监测技术与装备：</w:t>
      </w:r>
      <w:r>
        <w:rPr>
          <w:rFonts w:ascii="宋体" w:eastAsia="宋体" w:hAnsi="宋体" w:cs="宋体"/>
        </w:rPr>
        <w:t>地质灾害</w:t>
      </w:r>
      <w:proofErr w:type="gramStart"/>
      <w:r>
        <w:rPr>
          <w:rFonts w:ascii="宋体" w:eastAsia="宋体" w:hAnsi="宋体" w:cs="宋体"/>
        </w:rPr>
        <w:t>普适型监测</w:t>
      </w:r>
      <w:proofErr w:type="gramEnd"/>
      <w:r>
        <w:rPr>
          <w:rFonts w:ascii="宋体" w:eastAsia="宋体" w:hAnsi="宋体" w:cs="宋体"/>
        </w:rPr>
        <w:t>预警设备（加速度、振动、地声等参量），MEMS、超宽带、智能图像等新型传感器关键技术，</w:t>
      </w:r>
      <w:r>
        <w:rPr>
          <w:rFonts w:ascii="宋体" w:eastAsia="宋体" w:hAnsi="宋体" w:cs="宋体" w:hint="eastAsia"/>
        </w:rPr>
        <w:t>城市地下病害快速识别与监测设备，</w:t>
      </w:r>
      <w:r>
        <w:rPr>
          <w:rFonts w:ascii="宋体" w:eastAsia="宋体" w:hAnsi="宋体" w:cs="Times New Roman" w:hint="eastAsia"/>
          <w:color w:val="auto"/>
        </w:rPr>
        <w:t>桥梁，隧道、路基的形变监测与位置服务设备，</w:t>
      </w:r>
      <w:r>
        <w:rPr>
          <w:rFonts w:ascii="宋体" w:eastAsia="宋体" w:hAnsi="宋体" w:cs="宋体"/>
        </w:rPr>
        <w:t>自适应监测算法，基于人工智能与机器学习的监测数据处理与预警模型</w:t>
      </w:r>
      <w:r>
        <w:rPr>
          <w:rFonts w:ascii="宋体" w:eastAsia="宋体" w:hAnsi="宋体" w:cs="Times New Roman" w:hint="eastAsia"/>
          <w:color w:val="auto"/>
        </w:rPr>
        <w:t xml:space="preserve">。 </w:t>
      </w:r>
    </w:p>
    <w:p w14:paraId="0AAA17E1" w14:textId="77777777" w:rsidR="008C3997" w:rsidRDefault="00E23525">
      <w:pPr>
        <w:pStyle w:val="Default"/>
        <w:spacing w:line="500" w:lineRule="exact"/>
        <w:ind w:firstLineChars="200" w:firstLine="480"/>
        <w:rPr>
          <w:rFonts w:ascii="宋体" w:eastAsia="宋体" w:hAnsi="宋体" w:cs="Times New Roman"/>
          <w:color w:val="auto"/>
        </w:rPr>
      </w:pPr>
      <w:r>
        <w:rPr>
          <w:rFonts w:ascii="宋体" w:eastAsia="宋体" w:hAnsi="宋体" w:cs="Times New Roman" w:hint="eastAsia"/>
          <w:color w:val="auto"/>
        </w:rPr>
        <w:lastRenderedPageBreak/>
        <w:t>2、资源开发环境影响监测技术与装备：地热资源动态监测耐高温、耐腐蚀、耐结垢技术与材料，井下光纤多参数传感技术（温度、应变、振动），耐温型水化学多参数传感技术，微地震监测检波器及数据解译技术，</w:t>
      </w:r>
      <w:proofErr w:type="gramStart"/>
      <w:r>
        <w:rPr>
          <w:rFonts w:ascii="宋体" w:eastAsia="宋体" w:hAnsi="宋体" w:cs="Times New Roman" w:hint="eastAsia"/>
          <w:color w:val="auto"/>
        </w:rPr>
        <w:t>碳储井</w:t>
      </w:r>
      <w:proofErr w:type="gramEnd"/>
      <w:r>
        <w:rPr>
          <w:rFonts w:ascii="宋体" w:eastAsia="宋体" w:hAnsi="宋体" w:cs="Times New Roman" w:hint="eastAsia"/>
          <w:color w:val="auto"/>
        </w:rPr>
        <w:t>多层多参数监测技术。</w:t>
      </w:r>
    </w:p>
    <w:p w14:paraId="3A62C3F8" w14:textId="77777777" w:rsidR="008C3997" w:rsidRDefault="00E23525">
      <w:pPr>
        <w:pStyle w:val="Default"/>
        <w:spacing w:line="500" w:lineRule="exact"/>
        <w:ind w:firstLineChars="200" w:firstLine="480"/>
        <w:rPr>
          <w:rFonts w:ascii="宋体" w:eastAsia="宋体" w:hAnsi="宋体" w:cs="Times New Roman"/>
          <w:color w:val="auto"/>
        </w:rPr>
      </w:pPr>
      <w:r>
        <w:rPr>
          <w:rFonts w:ascii="宋体" w:eastAsia="宋体" w:hAnsi="宋体" w:cs="Times New Roman" w:hint="eastAsia"/>
          <w:color w:val="auto"/>
        </w:rPr>
        <w:t>3、生态地质环境监测技术与装备：生态地质环境监测模式、要素优选及评价；多要素技术集成及高效工程化方法，多要素多源监测数据融合及预警预测方法；水中氟离子、硝酸根等新颖在线与快速监测方法、传感器、监测设备；地下水测量微漂移电极及漂移识别与补偿方法；监测仪器环境影响及补偿机制研究。</w:t>
      </w:r>
    </w:p>
    <w:p w14:paraId="7A04C187"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4 其他有关地质环境监测的新思想、新方法和新技术研究。</w:t>
      </w:r>
    </w:p>
    <w:p w14:paraId="23816057" w14:textId="77777777" w:rsidR="008C3997" w:rsidRDefault="00E23525">
      <w:pPr>
        <w:pStyle w:val="Default"/>
        <w:spacing w:beforeLines="50" w:before="156" w:afterLines="50" w:after="156" w:line="360" w:lineRule="auto"/>
        <w:rPr>
          <w:rFonts w:hAnsi="Times New Roman"/>
          <w:b/>
        </w:rPr>
      </w:pPr>
      <w:r>
        <w:rPr>
          <w:rFonts w:hAnsi="Times New Roman" w:hint="eastAsia"/>
          <w:b/>
        </w:rPr>
        <w:t>二、申请人资格</w:t>
      </w:r>
      <w:r>
        <w:rPr>
          <w:rFonts w:hAnsi="Times New Roman"/>
          <w:b/>
        </w:rPr>
        <w:t xml:space="preserve"> </w:t>
      </w:r>
    </w:p>
    <w:p w14:paraId="3559ACAB"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开放课题面向国内外相关研究领域的大学、科研院所、企业等单位，凡具备申请条件的研究人员均可提出申请。</w:t>
      </w:r>
    </w:p>
    <w:p w14:paraId="4C41E567" w14:textId="77777777" w:rsidR="008C3997" w:rsidRDefault="00E23525">
      <w:pPr>
        <w:pStyle w:val="Default"/>
        <w:spacing w:beforeLines="50" w:before="156" w:afterLines="50" w:after="156" w:line="360" w:lineRule="auto"/>
        <w:rPr>
          <w:rFonts w:hAnsi="Times New Roman"/>
          <w:b/>
        </w:rPr>
      </w:pPr>
      <w:r>
        <w:rPr>
          <w:rFonts w:hAnsi="Times New Roman" w:hint="eastAsia"/>
          <w:b/>
        </w:rPr>
        <w:t>三、时间及经费</w:t>
      </w:r>
      <w:r>
        <w:rPr>
          <w:rFonts w:hAnsi="Times New Roman"/>
          <w:b/>
        </w:rPr>
        <w:t xml:space="preserve"> </w:t>
      </w:r>
    </w:p>
    <w:p w14:paraId="170A6C9F"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color w:val="auto"/>
        </w:rPr>
        <w:t>1</w:t>
      </w:r>
      <w:r>
        <w:rPr>
          <w:rFonts w:ascii="宋体" w:eastAsia="宋体" w:hAnsi="宋体" w:cs="Times New Roman" w:hint="eastAsia"/>
          <w:color w:val="auto"/>
        </w:rPr>
        <w:t>、基金每年支持</w:t>
      </w:r>
      <w:r>
        <w:rPr>
          <w:rFonts w:ascii="宋体" w:eastAsia="宋体" w:hAnsi="宋体" w:cs="Times New Roman"/>
          <w:color w:val="auto"/>
        </w:rPr>
        <w:t>10</w:t>
      </w:r>
      <w:r>
        <w:rPr>
          <w:rFonts w:ascii="宋体" w:eastAsia="宋体" w:hAnsi="宋体" w:cs="Times New Roman" w:hint="eastAsia"/>
          <w:color w:val="auto"/>
        </w:rPr>
        <w:t>个左右项目，课题研究执行时间从批准立项之日算起，一般为1年，原则上不超过</w:t>
      </w:r>
      <w:r>
        <w:rPr>
          <w:rFonts w:ascii="宋体" w:eastAsia="宋体" w:hAnsi="宋体" w:cs="Times New Roman"/>
          <w:color w:val="auto"/>
        </w:rPr>
        <w:t>2</w:t>
      </w:r>
      <w:r>
        <w:rPr>
          <w:rFonts w:ascii="宋体" w:eastAsia="宋体" w:hAnsi="宋体" w:cs="Times New Roman" w:hint="eastAsia"/>
          <w:color w:val="auto"/>
        </w:rPr>
        <w:t>年。</w:t>
      </w:r>
      <w:r>
        <w:rPr>
          <w:rFonts w:ascii="宋体" w:eastAsia="宋体" w:hAnsi="宋体" w:cs="Times New Roman"/>
          <w:color w:val="auto"/>
        </w:rPr>
        <w:t xml:space="preserve"> </w:t>
      </w:r>
    </w:p>
    <w:p w14:paraId="05F5DF31"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color w:val="auto"/>
        </w:rPr>
        <w:t>2</w:t>
      </w:r>
      <w:r>
        <w:rPr>
          <w:rFonts w:ascii="宋体" w:eastAsia="宋体" w:hAnsi="宋体" w:cs="Times New Roman" w:hint="eastAsia"/>
          <w:color w:val="auto"/>
        </w:rPr>
        <w:t>、基金资助金额一般为3</w:t>
      </w:r>
      <w:r>
        <w:rPr>
          <w:rFonts w:ascii="仿宋_GB2312" w:eastAsia="仿宋_GB2312" w:hint="eastAsia"/>
        </w:rPr>
        <w:t>～</w:t>
      </w:r>
      <w:r>
        <w:rPr>
          <w:rFonts w:ascii="宋体" w:eastAsia="宋体" w:hAnsi="宋体" w:cs="Times New Roman" w:hint="eastAsia"/>
          <w:color w:val="auto"/>
        </w:rPr>
        <w:t>5万元，最高不超过10万元。</w:t>
      </w:r>
      <w:r>
        <w:rPr>
          <w:rFonts w:ascii="宋体" w:eastAsia="宋体" w:hAnsi="宋体" w:cs="Times New Roman"/>
          <w:color w:val="auto"/>
        </w:rPr>
        <w:t xml:space="preserve"> </w:t>
      </w:r>
    </w:p>
    <w:p w14:paraId="447FFC98" w14:textId="46B7537E"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color w:val="auto"/>
        </w:rPr>
        <w:t>3</w:t>
      </w:r>
      <w:r>
        <w:rPr>
          <w:rFonts w:ascii="宋体" w:eastAsia="宋体" w:hAnsi="宋体" w:cs="Times New Roman" w:hint="eastAsia"/>
          <w:color w:val="auto"/>
        </w:rPr>
        <w:t>、基金申请截止日期为：</w:t>
      </w:r>
      <w:r>
        <w:rPr>
          <w:rFonts w:ascii="宋体" w:eastAsia="宋体" w:hAnsi="宋体" w:cs="Times New Roman" w:hint="eastAsia"/>
          <w:color w:val="000000" w:themeColor="text1"/>
        </w:rPr>
        <w:t>申请当年10月2</w:t>
      </w:r>
      <w:r w:rsidR="007B558A">
        <w:rPr>
          <w:rFonts w:ascii="宋体" w:eastAsia="宋体" w:hAnsi="宋体" w:cs="Times New Roman"/>
          <w:color w:val="000000" w:themeColor="text1"/>
        </w:rPr>
        <w:t>5</w:t>
      </w:r>
      <w:r>
        <w:rPr>
          <w:rFonts w:ascii="宋体" w:eastAsia="宋体" w:hAnsi="宋体" w:cs="Times New Roman" w:hint="eastAsia"/>
          <w:color w:val="000000" w:themeColor="text1"/>
        </w:rPr>
        <w:t>日。</w:t>
      </w:r>
      <w:r>
        <w:rPr>
          <w:rFonts w:ascii="宋体" w:eastAsia="宋体" w:hAnsi="宋体" w:cs="Times New Roman"/>
          <w:color w:val="000000" w:themeColor="text1"/>
        </w:rPr>
        <w:t xml:space="preserve"> </w:t>
      </w:r>
    </w:p>
    <w:p w14:paraId="7D0A29FB" w14:textId="77777777" w:rsidR="008C3997" w:rsidRDefault="00E23525">
      <w:pPr>
        <w:pStyle w:val="Default"/>
        <w:spacing w:beforeLines="50" w:before="156" w:afterLines="50" w:after="156" w:line="360" w:lineRule="auto"/>
        <w:rPr>
          <w:rFonts w:hAnsi="Times New Roman"/>
          <w:b/>
        </w:rPr>
      </w:pPr>
      <w:r>
        <w:rPr>
          <w:rFonts w:hAnsi="Times New Roman" w:hint="eastAsia"/>
          <w:b/>
        </w:rPr>
        <w:t>四、申请办法</w:t>
      </w:r>
      <w:r>
        <w:rPr>
          <w:rFonts w:hAnsi="Times New Roman"/>
          <w:b/>
        </w:rPr>
        <w:t xml:space="preserve"> </w:t>
      </w:r>
    </w:p>
    <w:p w14:paraId="09F98F6D"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 xml:space="preserve">申请者在仔细阅读《自然资源部地质环境监测工程技术创新中心开放课题管理办法》后，下载开放课题申请书（请登陆 </w:t>
      </w:r>
      <w:r>
        <w:rPr>
          <w:rFonts w:ascii="宋体" w:eastAsia="宋体" w:hAnsi="宋体" w:cs="Times New Roman"/>
          <w:color w:val="auto"/>
        </w:rPr>
        <w:t>http://www.chegs.cgs.gov.cn/</w:t>
      </w:r>
      <w:r>
        <w:rPr>
          <w:rFonts w:ascii="宋体" w:eastAsia="宋体" w:hAnsi="宋体" w:cs="Times New Roman" w:hint="eastAsia"/>
          <w:color w:val="auto"/>
        </w:rPr>
        <w:t>）。</w:t>
      </w:r>
      <w:r>
        <w:rPr>
          <w:rFonts w:ascii="宋体" w:eastAsia="宋体" w:hAnsi="宋体" w:cs="Times New Roman"/>
          <w:color w:val="auto"/>
        </w:rPr>
        <w:t xml:space="preserve"> </w:t>
      </w:r>
    </w:p>
    <w:p w14:paraId="46000B35"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申请者必须认真填写《自然资源部地质环境监测工程技术创新中心开放课题申请书》，经所在单位同意后，将纸质申请书一式三份加盖公章后，寄至创新中心，同时发送电子版。</w:t>
      </w:r>
      <w:r>
        <w:rPr>
          <w:rFonts w:ascii="宋体" w:eastAsia="宋体" w:hAnsi="宋体" w:cs="Times New Roman"/>
          <w:color w:val="auto"/>
        </w:rPr>
        <w:t xml:space="preserve"> </w:t>
      </w:r>
    </w:p>
    <w:p w14:paraId="0ABADC74"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创新中心将组织专家对申请书进行审查、评审，择优资助，确定资助课题及资助金额后，报请技术委员会批准。评审结果将书面通知申请者及所在单位。</w:t>
      </w:r>
    </w:p>
    <w:p w14:paraId="3DA80CB5" w14:textId="77777777" w:rsidR="008C3997" w:rsidRDefault="00E23525">
      <w:pPr>
        <w:pStyle w:val="Default"/>
        <w:spacing w:beforeLines="50" w:before="156" w:afterLines="50" w:after="156" w:line="360" w:lineRule="auto"/>
        <w:rPr>
          <w:rFonts w:hAnsi="Times New Roman"/>
          <w:b/>
        </w:rPr>
      </w:pPr>
      <w:r>
        <w:rPr>
          <w:rFonts w:hAnsi="Times New Roman" w:hint="eastAsia"/>
          <w:b/>
        </w:rPr>
        <w:t>五、联系方式</w:t>
      </w:r>
      <w:r>
        <w:rPr>
          <w:rFonts w:hAnsi="Times New Roman"/>
          <w:b/>
        </w:rPr>
        <w:t xml:space="preserve"> </w:t>
      </w:r>
    </w:p>
    <w:p w14:paraId="72FC48ED"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lastRenderedPageBreak/>
        <w:t>联</w:t>
      </w:r>
      <w:r>
        <w:rPr>
          <w:rFonts w:ascii="宋体" w:eastAsia="宋体" w:hAnsi="宋体" w:cs="Times New Roman"/>
          <w:color w:val="auto"/>
        </w:rPr>
        <w:t xml:space="preserve"> </w:t>
      </w:r>
      <w:r>
        <w:rPr>
          <w:rFonts w:ascii="宋体" w:eastAsia="宋体" w:hAnsi="宋体" w:cs="Times New Roman" w:hint="eastAsia"/>
          <w:color w:val="auto"/>
        </w:rPr>
        <w:t>系</w:t>
      </w:r>
      <w:r>
        <w:rPr>
          <w:rFonts w:ascii="宋体" w:eastAsia="宋体" w:hAnsi="宋体" w:cs="Times New Roman"/>
          <w:color w:val="auto"/>
        </w:rPr>
        <w:t xml:space="preserve"> </w:t>
      </w:r>
      <w:r>
        <w:rPr>
          <w:rFonts w:ascii="宋体" w:eastAsia="宋体" w:hAnsi="宋体" w:cs="Times New Roman" w:hint="eastAsia"/>
          <w:color w:val="auto"/>
        </w:rPr>
        <w:t>人：</w:t>
      </w:r>
      <w:r>
        <w:rPr>
          <w:rFonts w:ascii="宋体" w:eastAsia="宋体" w:hAnsi="宋体" w:cs="Times New Roman"/>
          <w:color w:val="auto"/>
        </w:rPr>
        <w:t xml:space="preserve"> </w:t>
      </w:r>
      <w:r>
        <w:rPr>
          <w:rFonts w:ascii="宋体" w:eastAsia="宋体" w:hAnsi="宋体" w:cs="Times New Roman" w:hint="eastAsia"/>
          <w:color w:val="auto"/>
        </w:rPr>
        <w:t>董翰川</w:t>
      </w:r>
      <w:r>
        <w:rPr>
          <w:rFonts w:ascii="宋体" w:eastAsia="宋体" w:hAnsi="宋体" w:cs="Times New Roman"/>
          <w:color w:val="auto"/>
        </w:rPr>
        <w:t xml:space="preserve"> </w:t>
      </w:r>
    </w:p>
    <w:p w14:paraId="5386AFBF" w14:textId="0D89B716"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联系地址：</w:t>
      </w:r>
      <w:r>
        <w:rPr>
          <w:rFonts w:ascii="宋体" w:eastAsia="宋体" w:hAnsi="宋体" w:cs="Times New Roman"/>
          <w:color w:val="auto"/>
        </w:rPr>
        <w:t xml:space="preserve"> </w:t>
      </w:r>
      <w:r>
        <w:rPr>
          <w:rFonts w:ascii="宋体" w:eastAsia="宋体" w:hAnsi="宋体" w:cs="Times New Roman" w:hint="eastAsia"/>
          <w:color w:val="auto"/>
        </w:rPr>
        <w:t>河北省保定市</w:t>
      </w:r>
      <w:proofErr w:type="gramStart"/>
      <w:r>
        <w:rPr>
          <w:rFonts w:ascii="宋体" w:eastAsia="宋体" w:hAnsi="宋体" w:cs="Times New Roman" w:hint="eastAsia"/>
          <w:color w:val="auto"/>
        </w:rPr>
        <w:t>竞秀区</w:t>
      </w:r>
      <w:proofErr w:type="gramEnd"/>
      <w:r>
        <w:rPr>
          <w:rFonts w:ascii="宋体" w:eastAsia="宋体" w:hAnsi="宋体" w:cs="Times New Roman" w:hint="eastAsia"/>
          <w:color w:val="auto"/>
        </w:rPr>
        <w:t>七一中路1305号</w:t>
      </w:r>
      <w:proofErr w:type="gramStart"/>
      <w:r>
        <w:rPr>
          <w:rFonts w:ascii="宋体" w:eastAsia="宋体" w:hAnsi="宋体" w:cs="Times New Roman" w:hint="eastAsia"/>
          <w:color w:val="auto"/>
        </w:rPr>
        <w:t>地调楼</w:t>
      </w:r>
      <w:proofErr w:type="gramEnd"/>
      <w:r>
        <w:rPr>
          <w:rFonts w:ascii="宋体" w:eastAsia="宋体" w:hAnsi="宋体" w:cs="Times New Roman" w:hint="eastAsia"/>
          <w:color w:val="auto"/>
        </w:rPr>
        <w:t>10</w:t>
      </w:r>
      <w:r>
        <w:rPr>
          <w:rFonts w:ascii="宋体" w:eastAsia="宋体" w:hAnsi="宋体" w:cs="Times New Roman"/>
          <w:color w:val="auto"/>
        </w:rPr>
        <w:t>15</w:t>
      </w:r>
      <w:r>
        <w:rPr>
          <w:rFonts w:ascii="宋体" w:eastAsia="宋体" w:hAnsi="宋体" w:cs="Times New Roman" w:hint="eastAsia"/>
          <w:color w:val="auto"/>
        </w:rPr>
        <w:t>室</w:t>
      </w:r>
      <w:r>
        <w:rPr>
          <w:rFonts w:ascii="宋体" w:eastAsia="宋体" w:hAnsi="宋体" w:cs="Times New Roman"/>
          <w:color w:val="auto"/>
        </w:rPr>
        <w:t xml:space="preserve"> </w:t>
      </w:r>
    </w:p>
    <w:p w14:paraId="711111C5"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邮政编码：</w:t>
      </w:r>
      <w:r>
        <w:rPr>
          <w:rFonts w:ascii="宋体" w:eastAsia="宋体" w:hAnsi="宋体" w:cs="Times New Roman"/>
          <w:color w:val="auto"/>
        </w:rPr>
        <w:t xml:space="preserve"> </w:t>
      </w:r>
      <w:r>
        <w:rPr>
          <w:rFonts w:ascii="宋体" w:eastAsia="宋体" w:hAnsi="宋体" w:cs="Times New Roman" w:hint="eastAsia"/>
          <w:color w:val="auto"/>
        </w:rPr>
        <w:t>071051</w:t>
      </w:r>
      <w:r>
        <w:rPr>
          <w:rFonts w:ascii="宋体" w:eastAsia="宋体" w:hAnsi="宋体" w:cs="Times New Roman"/>
          <w:color w:val="auto"/>
        </w:rPr>
        <w:t xml:space="preserve"> </w:t>
      </w:r>
    </w:p>
    <w:p w14:paraId="36E3952C" w14:textId="26CA7658"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电</w:t>
      </w:r>
      <w:r>
        <w:rPr>
          <w:rFonts w:ascii="宋体" w:eastAsia="宋体" w:hAnsi="宋体" w:cs="Times New Roman"/>
          <w:color w:val="auto"/>
        </w:rPr>
        <w:t xml:space="preserve"> </w:t>
      </w:r>
      <w:r>
        <w:rPr>
          <w:rFonts w:ascii="宋体" w:eastAsia="宋体" w:hAnsi="宋体" w:cs="Times New Roman" w:hint="eastAsia"/>
          <w:color w:val="auto"/>
        </w:rPr>
        <w:t>话：（</w:t>
      </w:r>
      <w:r>
        <w:rPr>
          <w:rFonts w:ascii="宋体" w:eastAsia="宋体" w:hAnsi="宋体" w:cs="Times New Roman"/>
          <w:color w:val="auto"/>
        </w:rPr>
        <w:t>0</w:t>
      </w:r>
      <w:r>
        <w:rPr>
          <w:rFonts w:ascii="宋体" w:eastAsia="宋体" w:hAnsi="宋体" w:cs="Times New Roman" w:hint="eastAsia"/>
          <w:color w:val="auto"/>
        </w:rPr>
        <w:t>312）590872</w:t>
      </w:r>
      <w:r>
        <w:rPr>
          <w:rFonts w:ascii="宋体" w:eastAsia="宋体" w:hAnsi="宋体" w:cs="Times New Roman"/>
          <w:color w:val="auto"/>
        </w:rPr>
        <w:t xml:space="preserve">8 </w:t>
      </w:r>
      <w:r>
        <w:rPr>
          <w:rFonts w:ascii="宋体" w:eastAsia="宋体" w:hAnsi="宋体" w:cs="Times New Roman" w:hint="eastAsia"/>
          <w:color w:val="auto"/>
        </w:rPr>
        <w:t xml:space="preserve"> 13832270421</w:t>
      </w:r>
    </w:p>
    <w:p w14:paraId="53DE9452"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传</w:t>
      </w:r>
      <w:r>
        <w:rPr>
          <w:rFonts w:ascii="宋体" w:eastAsia="宋体" w:hAnsi="宋体" w:cs="Times New Roman"/>
          <w:color w:val="auto"/>
        </w:rPr>
        <w:t xml:space="preserve"> </w:t>
      </w:r>
      <w:r>
        <w:rPr>
          <w:rFonts w:ascii="宋体" w:eastAsia="宋体" w:hAnsi="宋体" w:cs="Times New Roman" w:hint="eastAsia"/>
          <w:color w:val="auto"/>
        </w:rPr>
        <w:t>真：（</w:t>
      </w:r>
      <w:r>
        <w:rPr>
          <w:rFonts w:ascii="宋体" w:eastAsia="宋体" w:hAnsi="宋体" w:cs="Times New Roman"/>
          <w:color w:val="auto"/>
        </w:rPr>
        <w:t>0</w:t>
      </w:r>
      <w:r>
        <w:rPr>
          <w:rFonts w:ascii="宋体" w:eastAsia="宋体" w:hAnsi="宋体" w:cs="Times New Roman" w:hint="eastAsia"/>
          <w:color w:val="auto"/>
        </w:rPr>
        <w:t>312）5908611</w:t>
      </w:r>
      <w:r>
        <w:rPr>
          <w:rFonts w:ascii="宋体" w:eastAsia="宋体" w:hAnsi="宋体" w:cs="Times New Roman"/>
          <w:color w:val="auto"/>
        </w:rPr>
        <w:t xml:space="preserve"> </w:t>
      </w:r>
    </w:p>
    <w:p w14:paraId="1CECF7BD"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color w:val="auto"/>
        </w:rPr>
        <w:t xml:space="preserve">E-mail: </w:t>
      </w:r>
      <w:r>
        <w:rPr>
          <w:rFonts w:ascii="宋体" w:eastAsia="宋体" w:hAnsi="宋体" w:cs="Times New Roman" w:hint="eastAsia"/>
          <w:color w:val="auto"/>
        </w:rPr>
        <w:t xml:space="preserve"> donghanchuan@</w:t>
      </w:r>
      <w:r>
        <w:rPr>
          <w:rFonts w:ascii="宋体" w:eastAsia="宋体" w:hAnsi="宋体" w:cs="Times New Roman"/>
          <w:color w:val="auto"/>
        </w:rPr>
        <w:t>mail</w:t>
      </w:r>
      <w:r>
        <w:rPr>
          <w:rFonts w:ascii="宋体" w:eastAsia="宋体" w:hAnsi="宋体" w:cs="Times New Roman" w:hint="eastAsia"/>
          <w:color w:val="auto"/>
        </w:rPr>
        <w:t>.cgs.gov.cn</w:t>
      </w:r>
    </w:p>
    <w:p w14:paraId="49E8E15B" w14:textId="77777777" w:rsidR="008C3997" w:rsidRDefault="00E23525">
      <w:pPr>
        <w:pStyle w:val="Default"/>
        <w:spacing w:line="500" w:lineRule="exact"/>
        <w:ind w:firstLineChars="200" w:firstLine="480"/>
        <w:jc w:val="both"/>
        <w:rPr>
          <w:rFonts w:ascii="宋体" w:eastAsia="宋体" w:hAnsi="宋体" w:cs="Times New Roman"/>
          <w:color w:val="auto"/>
        </w:rPr>
      </w:pPr>
      <w:r>
        <w:rPr>
          <w:rFonts w:ascii="宋体" w:eastAsia="宋体" w:hAnsi="宋体" w:cs="Times New Roman" w:hint="eastAsia"/>
          <w:color w:val="auto"/>
        </w:rPr>
        <w:t>网</w:t>
      </w:r>
      <w:r>
        <w:rPr>
          <w:rFonts w:ascii="宋体" w:eastAsia="宋体" w:hAnsi="宋体" w:cs="Times New Roman"/>
          <w:color w:val="auto"/>
        </w:rPr>
        <w:t xml:space="preserve"> </w:t>
      </w:r>
      <w:r>
        <w:rPr>
          <w:rFonts w:ascii="宋体" w:eastAsia="宋体" w:hAnsi="宋体" w:cs="Times New Roman" w:hint="eastAsia"/>
          <w:color w:val="auto"/>
        </w:rPr>
        <w:t>址</w:t>
      </w:r>
      <w:r>
        <w:rPr>
          <w:rFonts w:ascii="宋体" w:eastAsia="宋体" w:hAnsi="宋体" w:cs="Times New Roman"/>
          <w:color w:val="auto"/>
        </w:rPr>
        <w:t>: http://www.chegs.cgs.gov.cn/</w:t>
      </w:r>
    </w:p>
    <w:sectPr w:rsidR="008C39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435" w14:textId="77777777" w:rsidR="004C1739" w:rsidRDefault="004C1739" w:rsidP="007B558A">
      <w:r>
        <w:separator/>
      </w:r>
    </w:p>
  </w:endnote>
  <w:endnote w:type="continuationSeparator" w:id="0">
    <w:p w14:paraId="05DE5D73" w14:textId="77777777" w:rsidR="004C1739" w:rsidRDefault="004C1739" w:rsidP="007B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3C64" w14:textId="77777777" w:rsidR="004C1739" w:rsidRDefault="004C1739" w:rsidP="007B558A">
      <w:r>
        <w:separator/>
      </w:r>
    </w:p>
  </w:footnote>
  <w:footnote w:type="continuationSeparator" w:id="0">
    <w:p w14:paraId="3327F6D8" w14:textId="77777777" w:rsidR="004C1739" w:rsidRDefault="004C1739" w:rsidP="007B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F8570"/>
    <w:multiLevelType w:val="singleLevel"/>
    <w:tmpl w:val="9A8F857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EF1"/>
    <w:rsid w:val="000351DE"/>
    <w:rsid w:val="00056FB2"/>
    <w:rsid w:val="000660AD"/>
    <w:rsid w:val="000730DF"/>
    <w:rsid w:val="00240535"/>
    <w:rsid w:val="002A155D"/>
    <w:rsid w:val="0034134A"/>
    <w:rsid w:val="003A1CFC"/>
    <w:rsid w:val="004A4843"/>
    <w:rsid w:val="004C1739"/>
    <w:rsid w:val="004C3EF1"/>
    <w:rsid w:val="005B0060"/>
    <w:rsid w:val="005B5C57"/>
    <w:rsid w:val="005C143A"/>
    <w:rsid w:val="00611AB8"/>
    <w:rsid w:val="006323C9"/>
    <w:rsid w:val="0064404E"/>
    <w:rsid w:val="00682312"/>
    <w:rsid w:val="0078626F"/>
    <w:rsid w:val="007B558A"/>
    <w:rsid w:val="007D31D9"/>
    <w:rsid w:val="00812BEB"/>
    <w:rsid w:val="00861636"/>
    <w:rsid w:val="008C3997"/>
    <w:rsid w:val="00910A06"/>
    <w:rsid w:val="00962408"/>
    <w:rsid w:val="00976A91"/>
    <w:rsid w:val="009D549C"/>
    <w:rsid w:val="009F4207"/>
    <w:rsid w:val="009F589F"/>
    <w:rsid w:val="00A44D5A"/>
    <w:rsid w:val="00AF08AD"/>
    <w:rsid w:val="00CB148F"/>
    <w:rsid w:val="00E23525"/>
    <w:rsid w:val="00F04BDC"/>
    <w:rsid w:val="00F15987"/>
    <w:rsid w:val="00FF3286"/>
    <w:rsid w:val="1B240648"/>
    <w:rsid w:val="35B63AC1"/>
    <w:rsid w:val="360B3AD8"/>
    <w:rsid w:val="5DDD54A1"/>
    <w:rsid w:val="66E1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E557"/>
  <w15:docId w15:val="{65F34F7E-B8C7-488F-8429-D01B1B0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史彦新</dc:creator>
  <cp:lastModifiedBy>董 翰川</cp:lastModifiedBy>
  <cp:revision>15</cp:revision>
  <cp:lastPrinted>2020-03-24T02:39:00Z</cp:lastPrinted>
  <dcterms:created xsi:type="dcterms:W3CDTF">2020-01-10T01:32:00Z</dcterms:created>
  <dcterms:modified xsi:type="dcterms:W3CDTF">2021-09-22T05:13:00Z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6BE61A7E23C74A9BA82898265CF75594</vt:lpwstr>
  </property>
</Properties>
</file>